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9B" w:rsidRPr="00C90E9B" w:rsidRDefault="00C90E9B" w:rsidP="00C90E9B">
      <w:pPr>
        <w:spacing w:after="0" w:line="240" w:lineRule="auto"/>
        <w:jc w:val="center"/>
        <w:rPr>
          <w:rFonts w:ascii="Times New Roman" w:eastAsia="Times New Roman" w:hAnsi="Times New Roman" w:cs="Times New Roman"/>
          <w:sz w:val="24"/>
          <w:szCs w:val="24"/>
        </w:rPr>
      </w:pPr>
      <w:r w:rsidRPr="00C90E9B">
        <w:rPr>
          <w:rFonts w:ascii="MS Sans Serif" w:eastAsia="Times New Roman" w:hAnsi="MS Sans Serif" w:cs="Times New Roman"/>
          <w:b/>
          <w:bCs/>
          <w:sz w:val="48"/>
          <w:szCs w:val="48"/>
        </w:rPr>
        <w:t>РЕШЕНИЕ</w:t>
      </w:r>
      <w:r w:rsidRPr="00C90E9B">
        <w:rPr>
          <w:rFonts w:ascii="Times New Roman" w:eastAsia="Times New Roman" w:hAnsi="Times New Roman" w:cs="Times New Roman"/>
          <w:sz w:val="24"/>
          <w:szCs w:val="24"/>
        </w:rPr>
        <w:br/>
      </w:r>
      <w:r w:rsidRPr="00C90E9B">
        <w:rPr>
          <w:rFonts w:ascii="Times New Roman" w:eastAsia="Times New Roman" w:hAnsi="Times New Roman" w:cs="Times New Roman"/>
          <w:sz w:val="24"/>
          <w:szCs w:val="24"/>
        </w:rPr>
        <w:br/>
      </w:r>
      <w:r w:rsidRPr="00C90E9B">
        <w:rPr>
          <w:rFonts w:ascii="MS Sans Serif" w:eastAsia="Times New Roman" w:hAnsi="MS Sans Serif" w:cs="Times New Roman"/>
          <w:b/>
          <w:bCs/>
          <w:sz w:val="36"/>
          <w:szCs w:val="36"/>
        </w:rPr>
        <w:t>№ 6252</w:t>
      </w:r>
      <w:r w:rsidRPr="00C90E9B">
        <w:rPr>
          <w:rFonts w:ascii="Times New Roman" w:eastAsia="Times New Roman" w:hAnsi="Times New Roman" w:cs="Times New Roman"/>
          <w:sz w:val="24"/>
          <w:szCs w:val="24"/>
        </w:rPr>
        <w:br/>
      </w:r>
      <w:r w:rsidRPr="00C90E9B">
        <w:rPr>
          <w:rFonts w:ascii="MS Sans Serif" w:eastAsia="Times New Roman" w:hAnsi="MS Sans Serif" w:cs="Times New Roman"/>
          <w:b/>
          <w:bCs/>
          <w:sz w:val="36"/>
          <w:szCs w:val="36"/>
        </w:rPr>
        <w:t>София, 24.04.2019</w:t>
      </w:r>
      <w:r w:rsidRPr="00C90E9B">
        <w:rPr>
          <w:rFonts w:ascii="Times New Roman" w:eastAsia="Times New Roman" w:hAnsi="Times New Roman" w:cs="Times New Roman"/>
          <w:sz w:val="24"/>
          <w:szCs w:val="24"/>
        </w:rPr>
        <w:br/>
      </w:r>
      <w:r w:rsidRPr="00C90E9B">
        <w:rPr>
          <w:rFonts w:ascii="Times New Roman" w:eastAsia="Times New Roman" w:hAnsi="Times New Roman" w:cs="Times New Roman"/>
          <w:sz w:val="24"/>
          <w:szCs w:val="24"/>
        </w:rPr>
        <w:br/>
      </w:r>
      <w:r w:rsidRPr="00C90E9B">
        <w:rPr>
          <w:rFonts w:ascii="MS Sans Serif" w:eastAsia="Times New Roman" w:hAnsi="MS Sans Serif" w:cs="Times New Roman"/>
          <w:b/>
          <w:bCs/>
          <w:sz w:val="36"/>
          <w:szCs w:val="36"/>
        </w:rPr>
        <w:t>В ИМЕТО НА НАРОДА</w:t>
      </w:r>
    </w:p>
    <w:p w:rsidR="00C90E9B" w:rsidRPr="00C90E9B" w:rsidRDefault="00C90E9B" w:rsidP="00C90E9B">
      <w:pPr>
        <w:spacing w:after="240" w:line="240" w:lineRule="auto"/>
        <w:rPr>
          <w:rFonts w:ascii="Times New Roman" w:eastAsia="Times New Roman" w:hAnsi="Times New Roman" w:cs="Times New Roman"/>
          <w:sz w:val="24"/>
          <w:szCs w:val="24"/>
        </w:rPr>
      </w:pPr>
      <w:r w:rsidRPr="00C90E9B">
        <w:rPr>
          <w:rFonts w:ascii="Times New Roman" w:eastAsia="Times New Roman" w:hAnsi="Times New Roman" w:cs="Times New Roman"/>
          <w:sz w:val="24"/>
          <w:szCs w:val="24"/>
        </w:rPr>
        <w:br/>
      </w:r>
      <w:r w:rsidRPr="00C90E9B">
        <w:rPr>
          <w:rFonts w:ascii="MS Sans Serif" w:eastAsia="Times New Roman" w:hAnsi="MS Sans Serif" w:cs="Times New Roman"/>
          <w:b/>
          <w:bCs/>
          <w:sz w:val="27"/>
          <w:szCs w:val="27"/>
        </w:rPr>
        <w:t xml:space="preserve">Върховният административен съд на Република България - Трето отделение, </w:t>
      </w:r>
      <w:r w:rsidRPr="00C90E9B">
        <w:rPr>
          <w:rFonts w:ascii="MS Sans Serif" w:eastAsia="Times New Roman" w:hAnsi="MS Sans Serif" w:cs="Times New Roman"/>
          <w:sz w:val="27"/>
          <w:szCs w:val="27"/>
        </w:rPr>
        <w:t>в съдебно заседание на петнадесети април две хиляди и деветнадесета година в състав:</w:t>
      </w:r>
    </w:p>
    <w:tbl>
      <w:tblPr>
        <w:tblW w:w="0" w:type="auto"/>
        <w:tblCellSpacing w:w="0" w:type="dxa"/>
        <w:tblCellMar>
          <w:left w:w="0" w:type="dxa"/>
          <w:right w:w="0" w:type="dxa"/>
        </w:tblCellMar>
        <w:tblLook w:val="04A0"/>
      </w:tblPr>
      <w:tblGrid>
        <w:gridCol w:w="5394"/>
        <w:gridCol w:w="3678"/>
      </w:tblGrid>
      <w:tr w:rsidR="00C90E9B" w:rsidRPr="00C90E9B" w:rsidTr="00C90E9B">
        <w:trPr>
          <w:tblCellSpacing w:w="0" w:type="dxa"/>
        </w:trPr>
        <w:tc>
          <w:tcPr>
            <w:tcW w:w="5910" w:type="dxa"/>
            <w:hideMark/>
          </w:tcPr>
          <w:p w:rsidR="00C90E9B" w:rsidRPr="00C90E9B" w:rsidRDefault="00C90E9B" w:rsidP="00C90E9B">
            <w:pPr>
              <w:spacing w:after="0" w:line="240" w:lineRule="auto"/>
              <w:jc w:val="right"/>
              <w:rPr>
                <w:rFonts w:ascii="Times New Roman" w:eastAsia="Times New Roman" w:hAnsi="Times New Roman" w:cs="Times New Roman"/>
                <w:sz w:val="24"/>
                <w:szCs w:val="24"/>
              </w:rPr>
            </w:pPr>
            <w:r w:rsidRPr="00C90E9B">
              <w:rPr>
                <w:rFonts w:ascii="MS Sans Serif" w:eastAsia="Times New Roman" w:hAnsi="MS Sans Serif" w:cs="Times New Roman"/>
                <w:b/>
                <w:bCs/>
                <w:sz w:val="27"/>
                <w:szCs w:val="27"/>
              </w:rPr>
              <w:t>ПРЕДСЕДАТЕЛ:</w:t>
            </w:r>
          </w:p>
        </w:tc>
        <w:tc>
          <w:tcPr>
            <w:tcW w:w="4080"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ВАНЯ ПУНЕВА</w:t>
            </w:r>
          </w:p>
        </w:tc>
      </w:tr>
      <w:tr w:rsidR="00C90E9B" w:rsidRPr="00C90E9B" w:rsidTr="00C90E9B">
        <w:trPr>
          <w:tblCellSpacing w:w="0" w:type="dxa"/>
        </w:trPr>
        <w:tc>
          <w:tcPr>
            <w:tcW w:w="5910" w:type="dxa"/>
            <w:hideMark/>
          </w:tcPr>
          <w:p w:rsidR="00C90E9B" w:rsidRPr="00C90E9B" w:rsidRDefault="00C90E9B" w:rsidP="00C90E9B">
            <w:pPr>
              <w:spacing w:after="0" w:line="240" w:lineRule="auto"/>
              <w:jc w:val="right"/>
              <w:rPr>
                <w:rFonts w:ascii="Times New Roman" w:eastAsia="Times New Roman" w:hAnsi="Times New Roman" w:cs="Times New Roman"/>
                <w:sz w:val="24"/>
                <w:szCs w:val="24"/>
              </w:rPr>
            </w:pPr>
            <w:r w:rsidRPr="00C90E9B">
              <w:rPr>
                <w:rFonts w:ascii="MS Sans Serif" w:eastAsia="Times New Roman" w:hAnsi="MS Sans Serif" w:cs="Times New Roman"/>
                <w:b/>
                <w:bCs/>
                <w:sz w:val="27"/>
                <w:szCs w:val="27"/>
              </w:rPr>
              <w:t>ЧЛЕНОВЕ:</w:t>
            </w:r>
          </w:p>
        </w:tc>
        <w:tc>
          <w:tcPr>
            <w:tcW w:w="4080"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РУМЯНА ЛИЛОВА</w:t>
            </w:r>
            <w:r w:rsidRPr="00C90E9B">
              <w:rPr>
                <w:rFonts w:ascii="MS Sans Serif" w:eastAsia="Times New Roman" w:hAnsi="MS Sans Serif" w:cs="Times New Roman"/>
                <w:sz w:val="27"/>
                <w:szCs w:val="27"/>
              </w:rPr>
              <w:br/>
              <w:t>ЮЛИЯН КИРОВ</w:t>
            </w:r>
          </w:p>
        </w:tc>
      </w:tr>
    </w:tbl>
    <w:p w:rsidR="00C90E9B" w:rsidRPr="00C90E9B" w:rsidRDefault="00C90E9B" w:rsidP="00C90E9B">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2415"/>
        <w:gridCol w:w="3675"/>
        <w:gridCol w:w="2760"/>
      </w:tblGrid>
      <w:tr w:rsidR="00C90E9B" w:rsidRPr="00C90E9B" w:rsidTr="00C90E9B">
        <w:trPr>
          <w:tblCellSpacing w:w="0" w:type="dxa"/>
        </w:trPr>
        <w:tc>
          <w:tcPr>
            <w:tcW w:w="241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 xml:space="preserve">при секретар </w:t>
            </w:r>
          </w:p>
        </w:tc>
        <w:tc>
          <w:tcPr>
            <w:tcW w:w="367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 xml:space="preserve">Ани Стефанова Андреева </w:t>
            </w:r>
          </w:p>
        </w:tc>
        <w:tc>
          <w:tcPr>
            <w:tcW w:w="2760" w:type="dxa"/>
            <w:hideMark/>
          </w:tcPr>
          <w:p w:rsidR="00C90E9B" w:rsidRPr="00C90E9B" w:rsidRDefault="00C90E9B" w:rsidP="00C90E9B">
            <w:pPr>
              <w:spacing w:after="0" w:line="240" w:lineRule="auto"/>
              <w:jc w:val="right"/>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и с участието</w:t>
            </w:r>
          </w:p>
        </w:tc>
      </w:tr>
      <w:tr w:rsidR="00C90E9B" w:rsidRPr="00C90E9B" w:rsidTr="00C90E9B">
        <w:trPr>
          <w:tblCellSpacing w:w="0" w:type="dxa"/>
        </w:trPr>
        <w:tc>
          <w:tcPr>
            <w:tcW w:w="241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 xml:space="preserve">на прокурора </w:t>
            </w:r>
          </w:p>
        </w:tc>
        <w:tc>
          <w:tcPr>
            <w:tcW w:w="367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 xml:space="preserve">Момчил </w:t>
            </w:r>
            <w:proofErr w:type="spellStart"/>
            <w:r w:rsidRPr="00C90E9B">
              <w:rPr>
                <w:rFonts w:ascii="MS Sans Serif" w:eastAsia="Times New Roman" w:hAnsi="MS Sans Serif" w:cs="Times New Roman"/>
                <w:sz w:val="27"/>
                <w:szCs w:val="27"/>
              </w:rPr>
              <w:t>Таралански</w:t>
            </w:r>
            <w:proofErr w:type="spellEnd"/>
          </w:p>
        </w:tc>
        <w:tc>
          <w:tcPr>
            <w:tcW w:w="2760" w:type="dxa"/>
            <w:hideMark/>
          </w:tcPr>
          <w:p w:rsidR="00C90E9B" w:rsidRPr="00C90E9B" w:rsidRDefault="00C90E9B" w:rsidP="00C90E9B">
            <w:pPr>
              <w:spacing w:after="0" w:line="240" w:lineRule="auto"/>
              <w:jc w:val="right"/>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изслуша докладваното</w:t>
            </w:r>
          </w:p>
        </w:tc>
      </w:tr>
      <w:tr w:rsidR="00C90E9B" w:rsidRPr="00C90E9B" w:rsidTr="00C90E9B">
        <w:trPr>
          <w:tblCellSpacing w:w="0" w:type="dxa"/>
        </w:trPr>
        <w:tc>
          <w:tcPr>
            <w:tcW w:w="241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от съдията</w:t>
            </w:r>
          </w:p>
        </w:tc>
        <w:tc>
          <w:tcPr>
            <w:tcW w:w="3675"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РУМЯНА ЛИЛОВА</w:t>
            </w:r>
          </w:p>
        </w:tc>
        <w:tc>
          <w:tcPr>
            <w:tcW w:w="2760" w:type="dxa"/>
            <w:hideMark/>
          </w:tcPr>
          <w:p w:rsidR="00C90E9B" w:rsidRPr="00C90E9B" w:rsidRDefault="00C90E9B" w:rsidP="00C90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7620"/>
                  <wp:effectExtent l="0" t="0" r="0" b="0"/>
                  <wp:docPr id="1" name="Картина 1" descr="http://www.sac.government.bg/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c.government.bg/icons/ecblank.gif"/>
                          <pic:cNvPicPr>
                            <a:picLocks noChangeAspect="1" noChangeArrowheads="1"/>
                          </pic:cNvPicPr>
                        </pic:nvPicPr>
                        <pic:blipFill>
                          <a:blip r:embed="rId4"/>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0E9B" w:rsidRPr="00C90E9B" w:rsidTr="00C90E9B">
        <w:trPr>
          <w:tblCellSpacing w:w="0" w:type="dxa"/>
        </w:trPr>
        <w:tc>
          <w:tcPr>
            <w:tcW w:w="8850" w:type="dxa"/>
            <w:gridSpan w:val="3"/>
            <w:hideMark/>
          </w:tcPr>
          <w:p w:rsidR="00C90E9B" w:rsidRPr="00C90E9B" w:rsidRDefault="00C90E9B" w:rsidP="00C90E9B">
            <w:pPr>
              <w:spacing w:after="0" w:line="240" w:lineRule="auto"/>
              <w:rPr>
                <w:rFonts w:ascii="Times New Roman" w:eastAsia="Times New Roman" w:hAnsi="Times New Roman" w:cs="Times New Roman"/>
                <w:sz w:val="24"/>
                <w:szCs w:val="24"/>
              </w:rPr>
            </w:pPr>
            <w:r w:rsidRPr="00C90E9B">
              <w:rPr>
                <w:rFonts w:ascii="MS Sans Serif" w:eastAsia="Times New Roman" w:hAnsi="MS Sans Serif" w:cs="Times New Roman"/>
                <w:sz w:val="27"/>
                <w:szCs w:val="27"/>
              </w:rPr>
              <w:t xml:space="preserve">по </w:t>
            </w:r>
            <w:proofErr w:type="spellStart"/>
            <w:r w:rsidRPr="00C90E9B">
              <w:rPr>
                <w:rFonts w:ascii="MS Sans Serif" w:eastAsia="Times New Roman" w:hAnsi="MS Sans Serif" w:cs="Times New Roman"/>
                <w:sz w:val="27"/>
                <w:szCs w:val="27"/>
              </w:rPr>
              <w:t>адм</w:t>
            </w:r>
            <w:proofErr w:type="spellEnd"/>
            <w:r w:rsidRPr="00C90E9B">
              <w:rPr>
                <w:rFonts w:ascii="MS Sans Serif" w:eastAsia="Times New Roman" w:hAnsi="MS Sans Serif" w:cs="Times New Roman"/>
                <w:sz w:val="27"/>
                <w:szCs w:val="27"/>
              </w:rPr>
              <w:t>. дело № 14457/2017</w:t>
            </w:r>
            <w:r w:rsidRPr="00C90E9B">
              <w:rPr>
                <w:rFonts w:ascii="MS Sans Serif" w:eastAsia="Times New Roman" w:hAnsi="MS Sans Serif" w:cs="Times New Roman"/>
                <w:b/>
                <w:bCs/>
                <w:sz w:val="27"/>
                <w:szCs w:val="27"/>
              </w:rPr>
              <w:t xml:space="preserve">. </w:t>
            </w:r>
            <w:r>
              <w:rPr>
                <w:rFonts w:ascii="MS Sans Serif" w:eastAsia="Times New Roman" w:hAnsi="MS Sans Serif" w:cs="Times New Roman"/>
                <w:noProof/>
                <w:color w:val="0000FF"/>
                <w:sz w:val="27"/>
                <w:szCs w:val="27"/>
              </w:rPr>
              <w:drawing>
                <wp:inline distT="0" distB="0" distL="0" distR="0">
                  <wp:extent cx="116840" cy="131445"/>
                  <wp:effectExtent l="19050" t="0" r="0" b="0"/>
                  <wp:docPr id="2" name="Картина 2" descr="Document Link Ic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Link Icon">
                            <a:hlinkClick r:id="rId5"/>
                          </pic:cNvPr>
                          <pic:cNvPicPr>
                            <a:picLocks noChangeAspect="1" noChangeArrowheads="1"/>
                          </pic:cNvPicPr>
                        </pic:nvPicPr>
                        <pic:blipFill>
                          <a:blip r:embed="rId6"/>
                          <a:srcRect/>
                          <a:stretch>
                            <a:fillRect/>
                          </a:stretch>
                        </pic:blipFill>
                        <pic:spPr bwMode="auto">
                          <a:xfrm>
                            <a:off x="0" y="0"/>
                            <a:ext cx="116840" cy="131445"/>
                          </a:xfrm>
                          <a:prstGeom prst="rect">
                            <a:avLst/>
                          </a:prstGeom>
                          <a:noFill/>
                          <a:ln w="9525">
                            <a:noFill/>
                            <a:miter lim="800000"/>
                            <a:headEnd/>
                            <a:tailEnd/>
                          </a:ln>
                        </pic:spPr>
                      </pic:pic>
                    </a:graphicData>
                  </a:graphic>
                </wp:inline>
              </w:drawing>
            </w:r>
          </w:p>
        </w:tc>
      </w:tr>
    </w:tbl>
    <w:p w:rsidR="00C90E9B" w:rsidRPr="00C90E9B" w:rsidRDefault="00C90E9B" w:rsidP="00C90E9B">
      <w:pPr>
        <w:spacing w:after="240" w:line="240" w:lineRule="auto"/>
        <w:rPr>
          <w:rFonts w:ascii="Times New Roman" w:eastAsia="Times New Roman" w:hAnsi="Times New Roman" w:cs="Times New Roman"/>
          <w:sz w:val="24"/>
          <w:szCs w:val="24"/>
        </w:rPr>
      </w:pPr>
      <w:r w:rsidRPr="00C90E9B">
        <w:rPr>
          <w:rFonts w:ascii="Times New Roman" w:eastAsia="Times New Roman" w:hAnsi="Times New Roman" w:cs="Times New Roman"/>
          <w:sz w:val="24"/>
          <w:szCs w:val="24"/>
        </w:rPr>
        <w:br/>
      </w:r>
      <w:r w:rsidRPr="00C90E9B">
        <w:rPr>
          <w:rFonts w:ascii="Times New Roman" w:eastAsia="Times New Roman" w:hAnsi="Times New Roman" w:cs="Times New Roman"/>
          <w:sz w:val="24"/>
          <w:szCs w:val="24"/>
        </w:rPr>
        <w:br/>
      </w:r>
      <w:r w:rsidRPr="00C90E9B">
        <w:rPr>
          <w:rFonts w:ascii="Times New Roman" w:eastAsia="Times New Roman" w:hAnsi="Times New Roman" w:cs="Times New Roman"/>
          <w:sz w:val="27"/>
          <w:szCs w:val="27"/>
        </w:rPr>
        <w:t xml:space="preserve">Производството е по реда на чл. 208 и сл. от </w:t>
      </w:r>
      <w:proofErr w:type="spellStart"/>
      <w:r w:rsidRPr="00C90E9B">
        <w:rPr>
          <w:rFonts w:ascii="Times New Roman" w:eastAsia="Times New Roman" w:hAnsi="Times New Roman" w:cs="Times New Roman"/>
          <w:sz w:val="27"/>
          <w:szCs w:val="27"/>
        </w:rPr>
        <w:t>Административнопроцесуалния</w:t>
      </w:r>
      <w:proofErr w:type="spellEnd"/>
      <w:r w:rsidRPr="00C90E9B">
        <w:rPr>
          <w:rFonts w:ascii="Times New Roman" w:eastAsia="Times New Roman" w:hAnsi="Times New Roman" w:cs="Times New Roman"/>
          <w:sz w:val="27"/>
          <w:szCs w:val="27"/>
        </w:rPr>
        <w:t xml:space="preserve"> кодекс (АПК, в редакцията на разпоредбите преди изменението, </w:t>
      </w:r>
      <w:proofErr w:type="spellStart"/>
      <w:r w:rsidRPr="00C90E9B">
        <w:rPr>
          <w:rFonts w:ascii="Times New Roman" w:eastAsia="Times New Roman" w:hAnsi="Times New Roman" w:cs="Times New Roman"/>
          <w:sz w:val="27"/>
          <w:szCs w:val="27"/>
        </w:rPr>
        <w:t>публ</w:t>
      </w:r>
      <w:proofErr w:type="spellEnd"/>
      <w:r w:rsidRPr="00C90E9B">
        <w:rPr>
          <w:rFonts w:ascii="Times New Roman" w:eastAsia="Times New Roman" w:hAnsi="Times New Roman" w:cs="Times New Roman"/>
          <w:sz w:val="27"/>
          <w:szCs w:val="27"/>
        </w:rPr>
        <w:t xml:space="preserve">. в ДВ бр. 77 от 2018 г., в сила от 01.01.2019 г.), във </w:t>
      </w:r>
      <w:proofErr w:type="spellStart"/>
      <w:r w:rsidRPr="00C90E9B">
        <w:rPr>
          <w:rFonts w:ascii="Times New Roman" w:eastAsia="Times New Roman" w:hAnsi="Times New Roman" w:cs="Times New Roman"/>
          <w:sz w:val="27"/>
          <w:szCs w:val="27"/>
        </w:rPr>
        <w:t>вр</w:t>
      </w:r>
      <w:proofErr w:type="spellEnd"/>
      <w:r w:rsidRPr="00C90E9B">
        <w:rPr>
          <w:rFonts w:ascii="Times New Roman" w:eastAsia="Times New Roman" w:hAnsi="Times New Roman" w:cs="Times New Roman"/>
          <w:sz w:val="27"/>
          <w:szCs w:val="27"/>
        </w:rPr>
        <w:t xml:space="preserve">. с </w:t>
      </w:r>
      <w:proofErr w:type="spellStart"/>
      <w:r w:rsidRPr="00C90E9B">
        <w:rPr>
          <w:rFonts w:ascii="Times New Roman" w:eastAsia="Times New Roman" w:hAnsi="Times New Roman" w:cs="Times New Roman"/>
          <w:sz w:val="27"/>
          <w:szCs w:val="27"/>
        </w:rPr>
        <w:t>пар</w:t>
      </w:r>
      <w:proofErr w:type="spellEnd"/>
      <w:r w:rsidRPr="00C90E9B">
        <w:rPr>
          <w:rFonts w:ascii="Times New Roman" w:eastAsia="Times New Roman" w:hAnsi="Times New Roman" w:cs="Times New Roman"/>
          <w:sz w:val="27"/>
          <w:szCs w:val="27"/>
        </w:rPr>
        <w:t xml:space="preserve">. 149, ал. 1 от Преходните и заключителни разпоредби към Закона за изменение и допълнение на АПК, </w:t>
      </w:r>
      <w:proofErr w:type="spellStart"/>
      <w:r w:rsidRPr="00C90E9B">
        <w:rPr>
          <w:rFonts w:ascii="Times New Roman" w:eastAsia="Times New Roman" w:hAnsi="Times New Roman" w:cs="Times New Roman"/>
          <w:sz w:val="27"/>
          <w:szCs w:val="27"/>
        </w:rPr>
        <w:t>публ</w:t>
      </w:r>
      <w:proofErr w:type="spellEnd"/>
      <w:r w:rsidRPr="00C90E9B">
        <w:rPr>
          <w:rFonts w:ascii="Times New Roman" w:eastAsia="Times New Roman" w:hAnsi="Times New Roman" w:cs="Times New Roman"/>
          <w:sz w:val="27"/>
          <w:szCs w:val="27"/>
        </w:rPr>
        <w:t>. в ДВ бр. 77 от 2018 г., в сила от 01.01.2019 г.</w:t>
      </w:r>
      <w:r w:rsidRPr="00C90E9B">
        <w:rPr>
          <w:rFonts w:ascii="Times New Roman" w:eastAsia="Times New Roman" w:hAnsi="Times New Roman" w:cs="Times New Roman"/>
          <w:sz w:val="27"/>
          <w:szCs w:val="27"/>
        </w:rPr>
        <w:br/>
        <w:t xml:space="preserve">Образувано е по касационна жалба, подадена от Общински съвет – Севлиево, чрез </w:t>
      </w:r>
      <w:proofErr w:type="spellStart"/>
      <w:r w:rsidRPr="00C90E9B">
        <w:rPr>
          <w:rFonts w:ascii="Times New Roman" w:eastAsia="Times New Roman" w:hAnsi="Times New Roman" w:cs="Times New Roman"/>
          <w:sz w:val="27"/>
          <w:szCs w:val="27"/>
        </w:rPr>
        <w:t>адв</w:t>
      </w:r>
      <w:proofErr w:type="spellEnd"/>
      <w:r w:rsidRPr="00C90E9B">
        <w:rPr>
          <w:rFonts w:ascii="Times New Roman" w:eastAsia="Times New Roman" w:hAnsi="Times New Roman" w:cs="Times New Roman"/>
          <w:sz w:val="27"/>
          <w:szCs w:val="27"/>
        </w:rPr>
        <w:t xml:space="preserve">. Н. Шопов, срещу Решение № 148 от 09.11.2017 г., постановено по </w:t>
      </w:r>
      <w:proofErr w:type="spellStart"/>
      <w:r w:rsidRPr="00C90E9B">
        <w:rPr>
          <w:rFonts w:ascii="Times New Roman" w:eastAsia="Times New Roman" w:hAnsi="Times New Roman" w:cs="Times New Roman"/>
          <w:sz w:val="27"/>
          <w:szCs w:val="27"/>
        </w:rPr>
        <w:t>адм</w:t>
      </w:r>
      <w:proofErr w:type="spellEnd"/>
      <w:r w:rsidRPr="00C90E9B">
        <w:rPr>
          <w:rFonts w:ascii="Times New Roman" w:eastAsia="Times New Roman" w:hAnsi="Times New Roman" w:cs="Times New Roman"/>
          <w:sz w:val="27"/>
          <w:szCs w:val="27"/>
        </w:rPr>
        <w:t xml:space="preserve">. д. № 234 по описа на Административен съд – Габрово (АС – Габрово) за 2017 г. С обжалваното съдебно решение по протест на прокурор от Окръжна прокуратура – Габрово, е отменена разпоредбата на чл. 25, ал. 2 от Наредбата за придобиване, управление и разпореждане с общинска собственост, приета с Решение № 256 от 16.12.2014 г. на Общински съвет – Севлиево (Наредба/та) в частта, </w:t>
      </w:r>
      <w:proofErr w:type="spellStart"/>
      <w:r w:rsidRPr="00C90E9B">
        <w:rPr>
          <w:rFonts w:ascii="Times New Roman" w:eastAsia="Times New Roman" w:hAnsi="Times New Roman" w:cs="Times New Roman"/>
          <w:sz w:val="27"/>
          <w:szCs w:val="27"/>
        </w:rPr>
        <w:t>касаеща</w:t>
      </w:r>
      <w:proofErr w:type="spellEnd"/>
      <w:r w:rsidRPr="00C90E9B">
        <w:rPr>
          <w:rFonts w:ascii="Times New Roman" w:eastAsia="Times New Roman" w:hAnsi="Times New Roman" w:cs="Times New Roman"/>
          <w:sz w:val="27"/>
          <w:szCs w:val="27"/>
        </w:rPr>
        <w:t xml:space="preserve"> изискването за заплащане на 2 % режийни разноски като предпоставка за сключването на договор по ал. 1 от същата разпоредба. Наред с това, Общински съвет – Севлиево е осъден да заплати на Окръжна прокуратура – Габрово направените от нея разноски по делото в размер на 20,00 лв. за такса за обнародване на съобщение за образуване и насрочване на делото. </w:t>
      </w:r>
      <w:r w:rsidRPr="00C90E9B">
        <w:rPr>
          <w:rFonts w:ascii="Times New Roman" w:eastAsia="Times New Roman" w:hAnsi="Times New Roman" w:cs="Times New Roman"/>
          <w:sz w:val="27"/>
          <w:szCs w:val="27"/>
        </w:rPr>
        <w:br/>
        <w:t xml:space="preserve">В касационната жалба се твърди постановяване на обжалваното съдебно решение при наличието на всички касационни основания по чл. 209, т. 3 АПК. Поддържа се становище, че изводите на съда за допуснато нарушение на разпоредбите на чл. 26 и чл. 28 от Закона за нормативните актове (ЗНА) не съответстват на доказателствата по делото, необосновани са и са в нарушение на материалния закон. Отделно от изложеното, неправилен е и направеният </w:t>
      </w:r>
      <w:r w:rsidRPr="00C90E9B">
        <w:rPr>
          <w:rFonts w:ascii="Times New Roman" w:eastAsia="Times New Roman" w:hAnsi="Times New Roman" w:cs="Times New Roman"/>
          <w:sz w:val="27"/>
          <w:szCs w:val="27"/>
        </w:rPr>
        <w:lastRenderedPageBreak/>
        <w:t xml:space="preserve">от съда извод по същество, за незаконосъобразност на разпоредбата на чл. 25, ал. 2 от Наредбата, в частта относно изискването за заплащане на 2 % режийни разноски, доколкото последното е елемент от сложния фактически състав по учредяването на вещни права и няма пречка сделката да е под условие за заплащането на таксата. </w:t>
      </w:r>
      <w:proofErr w:type="spellStart"/>
      <w:r w:rsidRPr="00C90E9B">
        <w:rPr>
          <w:rFonts w:ascii="Times New Roman" w:eastAsia="Times New Roman" w:hAnsi="Times New Roman" w:cs="Times New Roman"/>
          <w:sz w:val="27"/>
          <w:szCs w:val="27"/>
        </w:rPr>
        <w:t>Процесната</w:t>
      </w:r>
      <w:proofErr w:type="spellEnd"/>
      <w:r w:rsidRPr="00C90E9B">
        <w:rPr>
          <w:rFonts w:ascii="Times New Roman" w:eastAsia="Times New Roman" w:hAnsi="Times New Roman" w:cs="Times New Roman"/>
          <w:sz w:val="27"/>
          <w:szCs w:val="27"/>
        </w:rPr>
        <w:t xml:space="preserve"> такса е предвидена в чл. 6, ал. 1, б. „к“, във </w:t>
      </w:r>
      <w:proofErr w:type="spellStart"/>
      <w:r w:rsidRPr="00C90E9B">
        <w:rPr>
          <w:rFonts w:ascii="Times New Roman" w:eastAsia="Times New Roman" w:hAnsi="Times New Roman" w:cs="Times New Roman"/>
          <w:sz w:val="27"/>
          <w:szCs w:val="27"/>
        </w:rPr>
        <w:t>вр</w:t>
      </w:r>
      <w:proofErr w:type="spellEnd"/>
      <w:r w:rsidRPr="00C90E9B">
        <w:rPr>
          <w:rFonts w:ascii="Times New Roman" w:eastAsia="Times New Roman" w:hAnsi="Times New Roman" w:cs="Times New Roman"/>
          <w:sz w:val="27"/>
          <w:szCs w:val="27"/>
        </w:rPr>
        <w:t xml:space="preserve">. с чл. 111 от Закона за местните данъци и такси (ЗМДТ) и затова </w:t>
      </w:r>
      <w:proofErr w:type="spellStart"/>
      <w:r w:rsidRPr="00C90E9B">
        <w:rPr>
          <w:rFonts w:ascii="Times New Roman" w:eastAsia="Times New Roman" w:hAnsi="Times New Roman" w:cs="Times New Roman"/>
          <w:sz w:val="27"/>
          <w:szCs w:val="27"/>
        </w:rPr>
        <w:t>ирелевантно</w:t>
      </w:r>
      <w:proofErr w:type="spellEnd"/>
      <w:r w:rsidRPr="00C90E9B">
        <w:rPr>
          <w:rFonts w:ascii="Times New Roman" w:eastAsia="Times New Roman" w:hAnsi="Times New Roman" w:cs="Times New Roman"/>
          <w:sz w:val="27"/>
          <w:szCs w:val="27"/>
        </w:rPr>
        <w:t xml:space="preserve"> е, че Законът за общинската собственост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не я предвижда. В допълнение, нелогично било виждането на съда, че режийните разноски трябва да са дефинирани по вид и недопустимо съдът коментирал върху каква основа следва да бъде определяна съответната такса. По така изложените съображения се иска отмяната на обжалваното съдебно решение и отхвърляне на подадения протест. Претендират се сторените по делото разноски за двете съдебни инстанции.</w:t>
      </w:r>
      <w:r w:rsidRPr="00C90E9B">
        <w:rPr>
          <w:rFonts w:ascii="Times New Roman" w:eastAsia="Times New Roman" w:hAnsi="Times New Roman" w:cs="Times New Roman"/>
          <w:sz w:val="27"/>
          <w:szCs w:val="27"/>
        </w:rPr>
        <w:br/>
        <w:t xml:space="preserve">В съдебното заседание пред настоящия съд подателят на касационната жалба се представлява от упълномощен адвокат, който от негово име поддържа жалбата, а по същество моли да бъде уважена. </w:t>
      </w:r>
      <w:r w:rsidRPr="00C90E9B">
        <w:rPr>
          <w:rFonts w:ascii="Times New Roman" w:eastAsia="Times New Roman" w:hAnsi="Times New Roman" w:cs="Times New Roman"/>
          <w:sz w:val="27"/>
          <w:szCs w:val="27"/>
        </w:rPr>
        <w:br/>
        <w:t>Ответникът – прокурор при Окръжна прокуратура – Габрово, не изразява становище по касационната жалба. В съдебното заседание пред настоящия съд не се явява и не се представлява.</w:t>
      </w:r>
      <w:r w:rsidRPr="00C90E9B">
        <w:rPr>
          <w:rFonts w:ascii="Times New Roman" w:eastAsia="Times New Roman" w:hAnsi="Times New Roman" w:cs="Times New Roman"/>
          <w:sz w:val="27"/>
          <w:szCs w:val="27"/>
        </w:rPr>
        <w:br/>
        <w:t>Представителят на Върховната административна прокуратура дава подробно мотивирано заключение за неоснователност на касационната жалба.</w:t>
      </w:r>
      <w:r w:rsidRPr="00C90E9B">
        <w:rPr>
          <w:rFonts w:ascii="Times New Roman" w:eastAsia="Times New Roman" w:hAnsi="Times New Roman" w:cs="Times New Roman"/>
          <w:sz w:val="27"/>
          <w:szCs w:val="27"/>
        </w:rPr>
        <w:br/>
        <w:t>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r>
      <w:r w:rsidRPr="00C90E9B">
        <w:rPr>
          <w:rFonts w:ascii="Times New Roman" w:eastAsia="Times New Roman" w:hAnsi="Times New Roman" w:cs="Times New Roman"/>
          <w:sz w:val="27"/>
          <w:szCs w:val="27"/>
        </w:rPr>
        <w:br/>
        <w:t>Касационната жалба е процесуално допустима като подадена от надлежна страна, за която обжалваното решение е неблагоприятно и в срока по чл. 211, ал. 1 АПК.</w:t>
      </w:r>
      <w:r w:rsidRPr="00C90E9B">
        <w:rPr>
          <w:rFonts w:ascii="Times New Roman" w:eastAsia="Times New Roman" w:hAnsi="Times New Roman" w:cs="Times New Roman"/>
          <w:sz w:val="27"/>
          <w:szCs w:val="27"/>
        </w:rPr>
        <w:br/>
        <w:t>Разгледана по същество, касационната жалба е неоснователна.</w:t>
      </w:r>
      <w:r w:rsidRPr="00C90E9B">
        <w:rPr>
          <w:rFonts w:ascii="Times New Roman" w:eastAsia="Times New Roman" w:hAnsi="Times New Roman" w:cs="Times New Roman"/>
          <w:sz w:val="27"/>
          <w:szCs w:val="27"/>
        </w:rPr>
        <w:br/>
        <w:t xml:space="preserve">С Решение № 148 от 09.11.2017 г., постановено по </w:t>
      </w:r>
      <w:proofErr w:type="spellStart"/>
      <w:r w:rsidRPr="00C90E9B">
        <w:rPr>
          <w:rFonts w:ascii="Times New Roman" w:eastAsia="Times New Roman" w:hAnsi="Times New Roman" w:cs="Times New Roman"/>
          <w:sz w:val="27"/>
          <w:szCs w:val="27"/>
        </w:rPr>
        <w:t>адм</w:t>
      </w:r>
      <w:proofErr w:type="spellEnd"/>
      <w:r w:rsidRPr="00C90E9B">
        <w:rPr>
          <w:rFonts w:ascii="Times New Roman" w:eastAsia="Times New Roman" w:hAnsi="Times New Roman" w:cs="Times New Roman"/>
          <w:sz w:val="27"/>
          <w:szCs w:val="27"/>
        </w:rPr>
        <w:t xml:space="preserve">. д. № 234 по описа на АС – Габрово за 2017 г., в производство по чл. 185 и сл. АПК, е отменена разпоредбата на чл. 25, ал. 2 от Наредбата в частта, </w:t>
      </w:r>
      <w:proofErr w:type="spellStart"/>
      <w:r w:rsidRPr="00C90E9B">
        <w:rPr>
          <w:rFonts w:ascii="Times New Roman" w:eastAsia="Times New Roman" w:hAnsi="Times New Roman" w:cs="Times New Roman"/>
          <w:sz w:val="27"/>
          <w:szCs w:val="27"/>
        </w:rPr>
        <w:t>касаеща</w:t>
      </w:r>
      <w:proofErr w:type="spellEnd"/>
      <w:r w:rsidRPr="00C90E9B">
        <w:rPr>
          <w:rFonts w:ascii="Times New Roman" w:eastAsia="Times New Roman" w:hAnsi="Times New Roman" w:cs="Times New Roman"/>
          <w:sz w:val="27"/>
          <w:szCs w:val="27"/>
        </w:rPr>
        <w:t xml:space="preserve"> изискването за заплащане на 2 % режийни разноски като предпоставка за сключването на договор по ал. 1 от същата разпоредба.</w:t>
      </w:r>
      <w:r w:rsidRPr="00C90E9B">
        <w:rPr>
          <w:rFonts w:ascii="Times New Roman" w:eastAsia="Times New Roman" w:hAnsi="Times New Roman" w:cs="Times New Roman"/>
          <w:sz w:val="27"/>
          <w:szCs w:val="27"/>
        </w:rPr>
        <w:br/>
        <w:t xml:space="preserve">Въз основа на установеното от фактическа страна, </w:t>
      </w:r>
      <w:proofErr w:type="spellStart"/>
      <w:r w:rsidRPr="00C90E9B">
        <w:rPr>
          <w:rFonts w:ascii="Times New Roman" w:eastAsia="Times New Roman" w:hAnsi="Times New Roman" w:cs="Times New Roman"/>
          <w:sz w:val="27"/>
          <w:szCs w:val="27"/>
        </w:rPr>
        <w:t>първоинстанционният</w:t>
      </w:r>
      <w:proofErr w:type="spellEnd"/>
      <w:r w:rsidRPr="00C90E9B">
        <w:rPr>
          <w:rFonts w:ascii="Times New Roman" w:eastAsia="Times New Roman" w:hAnsi="Times New Roman" w:cs="Times New Roman"/>
          <w:sz w:val="27"/>
          <w:szCs w:val="27"/>
        </w:rPr>
        <w:t xml:space="preserve"> съд направил извод, че при приемането на разпоредбата в </w:t>
      </w:r>
      <w:proofErr w:type="spellStart"/>
      <w:r w:rsidRPr="00C90E9B">
        <w:rPr>
          <w:rFonts w:ascii="Times New Roman" w:eastAsia="Times New Roman" w:hAnsi="Times New Roman" w:cs="Times New Roman"/>
          <w:sz w:val="27"/>
          <w:szCs w:val="27"/>
        </w:rPr>
        <w:t>протестираната</w:t>
      </w:r>
      <w:proofErr w:type="spellEnd"/>
      <w:r w:rsidRPr="00C90E9B">
        <w:rPr>
          <w:rFonts w:ascii="Times New Roman" w:eastAsia="Times New Roman" w:hAnsi="Times New Roman" w:cs="Times New Roman"/>
          <w:sz w:val="27"/>
          <w:szCs w:val="27"/>
        </w:rPr>
        <w:t xml:space="preserve"> й част е допуснато нарушение на чл. 26 и чл. 28 ЗНА в съответната приложима тяхна редакция. Приел, че в предложението на кмета на Община Севлиево до </w:t>
      </w:r>
      <w:proofErr w:type="spellStart"/>
      <w:r w:rsidRPr="00C90E9B">
        <w:rPr>
          <w:rFonts w:ascii="Times New Roman" w:eastAsia="Times New Roman" w:hAnsi="Times New Roman" w:cs="Times New Roman"/>
          <w:sz w:val="27"/>
          <w:szCs w:val="27"/>
        </w:rPr>
        <w:t>ОбС</w:t>
      </w:r>
      <w:proofErr w:type="spellEnd"/>
      <w:r w:rsidRPr="00C90E9B">
        <w:rPr>
          <w:rFonts w:ascii="Times New Roman" w:eastAsia="Times New Roman" w:hAnsi="Times New Roman" w:cs="Times New Roman"/>
          <w:sz w:val="27"/>
          <w:szCs w:val="27"/>
        </w:rPr>
        <w:t xml:space="preserve"> – Севлиево за приемане на Наредбата не се съдържат мотиви, които касаят </w:t>
      </w:r>
      <w:proofErr w:type="spellStart"/>
      <w:r w:rsidRPr="00C90E9B">
        <w:rPr>
          <w:rFonts w:ascii="Times New Roman" w:eastAsia="Times New Roman" w:hAnsi="Times New Roman" w:cs="Times New Roman"/>
          <w:sz w:val="27"/>
          <w:szCs w:val="27"/>
        </w:rPr>
        <w:t>процесната</w:t>
      </w:r>
      <w:proofErr w:type="spellEnd"/>
      <w:r w:rsidRPr="00C90E9B">
        <w:rPr>
          <w:rFonts w:ascii="Times New Roman" w:eastAsia="Times New Roman" w:hAnsi="Times New Roman" w:cs="Times New Roman"/>
          <w:sz w:val="27"/>
          <w:szCs w:val="27"/>
        </w:rPr>
        <w:t xml:space="preserve"> разпоредба и в частност – на каква база се определя стойността на режийните разноски. Като съобразил представените документи в административната преписка във връзка с даденото указание на </w:t>
      </w:r>
      <w:proofErr w:type="spellStart"/>
      <w:r w:rsidRPr="00C90E9B">
        <w:rPr>
          <w:rFonts w:ascii="Times New Roman" w:eastAsia="Times New Roman" w:hAnsi="Times New Roman" w:cs="Times New Roman"/>
          <w:sz w:val="27"/>
          <w:szCs w:val="27"/>
        </w:rPr>
        <w:t>ОбС</w:t>
      </w:r>
      <w:proofErr w:type="spellEnd"/>
      <w:r w:rsidRPr="00C90E9B">
        <w:rPr>
          <w:rFonts w:ascii="Times New Roman" w:eastAsia="Times New Roman" w:hAnsi="Times New Roman" w:cs="Times New Roman"/>
          <w:sz w:val="27"/>
          <w:szCs w:val="27"/>
        </w:rPr>
        <w:t xml:space="preserve"> – Севлиево в тази насока съдът приел, че по делото не са представени </w:t>
      </w:r>
      <w:r w:rsidRPr="00C90E9B">
        <w:rPr>
          <w:rFonts w:ascii="Times New Roman" w:eastAsia="Times New Roman" w:hAnsi="Times New Roman" w:cs="Times New Roman"/>
          <w:sz w:val="27"/>
          <w:szCs w:val="27"/>
        </w:rPr>
        <w:lastRenderedPageBreak/>
        <w:t xml:space="preserve">мотивите/докладът за предложения проект, публикувани в местната преса, на интернет страницата на общината или по друг начин. В допълнение съдът посочил, че към проекта за наредба не са приложени мотиви/доклад, които да отговарят на изискванията на чл. 28 ЗНА, доколкото са обяснени само причините, които налагат приемането на нова наредба на мястото на действалата до тогава със същия предмет и обхват. Тъй като, според съда, в предложението не се съдържат останалите необходими реквизити, извел извод за нарушение на чл. 28 ЗНА. Като последица на това, съдът направил извод и за допуснато нарушение на чл. 26, ал. 1 ЗНА. Отделно от гореизложеното, съставът на АС – Габрово констатирал, че разпоредбата в </w:t>
      </w:r>
      <w:proofErr w:type="spellStart"/>
      <w:r w:rsidRPr="00C90E9B">
        <w:rPr>
          <w:rFonts w:ascii="Times New Roman" w:eastAsia="Times New Roman" w:hAnsi="Times New Roman" w:cs="Times New Roman"/>
          <w:sz w:val="27"/>
          <w:szCs w:val="27"/>
        </w:rPr>
        <w:t>протестираната</w:t>
      </w:r>
      <w:proofErr w:type="spellEnd"/>
      <w:r w:rsidRPr="00C90E9B">
        <w:rPr>
          <w:rFonts w:ascii="Times New Roman" w:eastAsia="Times New Roman" w:hAnsi="Times New Roman" w:cs="Times New Roman"/>
          <w:sz w:val="27"/>
          <w:szCs w:val="27"/>
        </w:rPr>
        <w:t xml:space="preserve"> й част противоречи на акт от по – висока степен. Позовал се на чл. 6 и чл. 111 от Закона за местните данъци и такси (ЗМДТ), и чл. 7 и чл. 8 от Закона за местното самоуправление и местната администрация (ЗМСМА). Като незаконосъобразно съдът определил изискването, въведено с </w:t>
      </w:r>
      <w:proofErr w:type="spellStart"/>
      <w:r w:rsidRPr="00C90E9B">
        <w:rPr>
          <w:rFonts w:ascii="Times New Roman" w:eastAsia="Times New Roman" w:hAnsi="Times New Roman" w:cs="Times New Roman"/>
          <w:sz w:val="27"/>
          <w:szCs w:val="27"/>
        </w:rPr>
        <w:t>протестираната</w:t>
      </w:r>
      <w:proofErr w:type="spellEnd"/>
      <w:r w:rsidRPr="00C90E9B">
        <w:rPr>
          <w:rFonts w:ascii="Times New Roman" w:eastAsia="Times New Roman" w:hAnsi="Times New Roman" w:cs="Times New Roman"/>
          <w:sz w:val="27"/>
          <w:szCs w:val="27"/>
        </w:rPr>
        <w:t xml:space="preserve"> разпоредба, според което договор за разпореждане с общински имот може да се сключи едва след заплащането на таксата, едностранно въведена от общината като „режийни разноски“, които представляват такса с неясно предназначение и начин на изчисляване. Обосновал се, че таксата не е определена въз основа на данни за материално – технически и административни разходи по предоставяне на услугата, липсва икономическа обосновка на определения размер и на начина, по който се определя той. Незаконосъобразно разрешението, което дава спорната разпоредба, обвързва таксата със стойността на сделката, а тази стойност няма каквото и да било отношение с вида и размера на административните разходи, които прави общината във връзка с нея. Мотивирал се с това, че услугата, която се предлага е една и съща по вид и обем и следва цената да се базира на стойността на реално направените за нея разходи, а не на други параметри, какъвто е подходът в случая. Отделно посочил, че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xml:space="preserve">, в частност чл. 35, ал. 6 от него, не предвижда като предпоставка за сключването на разпоредителна сделка с общински имот – частна общинска собственост, заплащането на режийни разноски. По така изложените съображения, </w:t>
      </w:r>
      <w:proofErr w:type="spellStart"/>
      <w:r w:rsidRPr="00C90E9B">
        <w:rPr>
          <w:rFonts w:ascii="Times New Roman" w:eastAsia="Times New Roman" w:hAnsi="Times New Roman" w:cs="Times New Roman"/>
          <w:sz w:val="27"/>
          <w:szCs w:val="27"/>
        </w:rPr>
        <w:t>първоинстанционният</w:t>
      </w:r>
      <w:proofErr w:type="spellEnd"/>
      <w:r w:rsidRPr="00C90E9B">
        <w:rPr>
          <w:rFonts w:ascii="Times New Roman" w:eastAsia="Times New Roman" w:hAnsi="Times New Roman" w:cs="Times New Roman"/>
          <w:sz w:val="27"/>
          <w:szCs w:val="27"/>
        </w:rPr>
        <w:t xml:space="preserve"> съд уважил подадения протест.</w:t>
      </w:r>
      <w:r w:rsidRPr="00C90E9B">
        <w:rPr>
          <w:rFonts w:ascii="Times New Roman" w:eastAsia="Times New Roman" w:hAnsi="Times New Roman" w:cs="Times New Roman"/>
          <w:sz w:val="27"/>
          <w:szCs w:val="27"/>
        </w:rPr>
        <w:br/>
        <w:t>Решението е валидно, допустимо и правилно.</w:t>
      </w:r>
      <w:r w:rsidRPr="00C90E9B">
        <w:rPr>
          <w:rFonts w:ascii="Times New Roman" w:eastAsia="Times New Roman" w:hAnsi="Times New Roman" w:cs="Times New Roman"/>
          <w:sz w:val="27"/>
          <w:szCs w:val="27"/>
        </w:rPr>
        <w:br/>
        <w:t xml:space="preserve">Наредбата за придобиване, управление и разпореждане с общинска собственост е приета с Решение № 256 от 16.12.2014 г. на Общински съвет – Севлиево. Съгласно разпоредбата на чл. 25, ал. 2 от Наредбата, договорът по ал. 1 (тоест такъв, с който се извършва разпореждане с недвижими имоти – частна общинска собственост) се сключва след заплащане от </w:t>
      </w:r>
      <w:proofErr w:type="spellStart"/>
      <w:r w:rsidRPr="00C90E9B">
        <w:rPr>
          <w:rFonts w:ascii="Times New Roman" w:eastAsia="Times New Roman" w:hAnsi="Times New Roman" w:cs="Times New Roman"/>
          <w:sz w:val="27"/>
          <w:szCs w:val="27"/>
        </w:rPr>
        <w:t>приобретателя</w:t>
      </w:r>
      <w:proofErr w:type="spellEnd"/>
      <w:r w:rsidRPr="00C90E9B">
        <w:rPr>
          <w:rFonts w:ascii="Times New Roman" w:eastAsia="Times New Roman" w:hAnsi="Times New Roman" w:cs="Times New Roman"/>
          <w:sz w:val="27"/>
          <w:szCs w:val="27"/>
        </w:rPr>
        <w:t xml:space="preserve"> на определената цена, режийни разноски в размер на 2 % върху цената, както и данъците и таксите, когато такива се дължат. В случай на замяна, режийните разноски са в размер на 2 % върху по – високата цена. Систематичното място на разпоредбата е в Глава втора „Придобиване, управление и разпореждане с общинско имущество“, Раздел VI „Разпореждане с общински имоти – частна общинска собственост“. Предмет на оспорване пред </w:t>
      </w:r>
      <w:proofErr w:type="spellStart"/>
      <w:r w:rsidRPr="00C90E9B">
        <w:rPr>
          <w:rFonts w:ascii="Times New Roman" w:eastAsia="Times New Roman" w:hAnsi="Times New Roman" w:cs="Times New Roman"/>
          <w:sz w:val="27"/>
          <w:szCs w:val="27"/>
        </w:rPr>
        <w:t>първоинстанционния</w:t>
      </w:r>
      <w:proofErr w:type="spellEnd"/>
      <w:r w:rsidRPr="00C90E9B">
        <w:rPr>
          <w:rFonts w:ascii="Times New Roman" w:eastAsia="Times New Roman" w:hAnsi="Times New Roman" w:cs="Times New Roman"/>
          <w:sz w:val="27"/>
          <w:szCs w:val="27"/>
        </w:rPr>
        <w:t xml:space="preserve"> съд е била посочената разпоредба в </w:t>
      </w:r>
      <w:r w:rsidRPr="00C90E9B">
        <w:rPr>
          <w:rFonts w:ascii="Times New Roman" w:eastAsia="Times New Roman" w:hAnsi="Times New Roman" w:cs="Times New Roman"/>
          <w:sz w:val="27"/>
          <w:szCs w:val="27"/>
        </w:rPr>
        <w:lastRenderedPageBreak/>
        <w:t xml:space="preserve">частта за заплащането на режийните разноски. </w:t>
      </w:r>
      <w:r w:rsidRPr="00C90E9B">
        <w:rPr>
          <w:rFonts w:ascii="Times New Roman" w:eastAsia="Times New Roman" w:hAnsi="Times New Roman" w:cs="Times New Roman"/>
          <w:sz w:val="27"/>
          <w:szCs w:val="27"/>
        </w:rPr>
        <w:br/>
        <w:t xml:space="preserve">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По предписанието на чл. 8 ЗНА,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Аналогични са разпоредбите на чл. 76, ал. 3 АПК и чл. 21, ал. 2, във </w:t>
      </w:r>
      <w:proofErr w:type="spellStart"/>
      <w:r w:rsidRPr="00C90E9B">
        <w:rPr>
          <w:rFonts w:ascii="Times New Roman" w:eastAsia="Times New Roman" w:hAnsi="Times New Roman" w:cs="Times New Roman"/>
          <w:sz w:val="27"/>
          <w:szCs w:val="27"/>
        </w:rPr>
        <w:t>вр</w:t>
      </w:r>
      <w:proofErr w:type="spellEnd"/>
      <w:r w:rsidRPr="00C90E9B">
        <w:rPr>
          <w:rFonts w:ascii="Times New Roman" w:eastAsia="Times New Roman" w:hAnsi="Times New Roman" w:cs="Times New Roman"/>
          <w:sz w:val="27"/>
          <w:szCs w:val="27"/>
        </w:rPr>
        <w:t>. с ал. 1 ЗМСМА.</w:t>
      </w:r>
      <w:r w:rsidRPr="00C90E9B">
        <w:rPr>
          <w:rFonts w:ascii="Times New Roman" w:eastAsia="Times New Roman" w:hAnsi="Times New Roman" w:cs="Times New Roman"/>
          <w:sz w:val="27"/>
          <w:szCs w:val="27"/>
        </w:rPr>
        <w:br/>
      </w:r>
      <w:proofErr w:type="spellStart"/>
      <w:r w:rsidRPr="00C90E9B">
        <w:rPr>
          <w:rFonts w:ascii="Times New Roman" w:eastAsia="Times New Roman" w:hAnsi="Times New Roman" w:cs="Times New Roman"/>
          <w:sz w:val="27"/>
          <w:szCs w:val="27"/>
        </w:rPr>
        <w:t>Първоинстанционният</w:t>
      </w:r>
      <w:proofErr w:type="spellEnd"/>
      <w:r w:rsidRPr="00C90E9B">
        <w:rPr>
          <w:rFonts w:ascii="Times New Roman" w:eastAsia="Times New Roman" w:hAnsi="Times New Roman" w:cs="Times New Roman"/>
          <w:sz w:val="27"/>
          <w:szCs w:val="27"/>
        </w:rPr>
        <w:t xml:space="preserve"> съд е направил правилен и обоснован извод, че разпоредбата на чл. 25, ал. 2 от Наредбата в </w:t>
      </w:r>
      <w:proofErr w:type="spellStart"/>
      <w:r w:rsidRPr="00C90E9B">
        <w:rPr>
          <w:rFonts w:ascii="Times New Roman" w:eastAsia="Times New Roman" w:hAnsi="Times New Roman" w:cs="Times New Roman"/>
          <w:sz w:val="27"/>
          <w:szCs w:val="27"/>
        </w:rPr>
        <w:t>протестираната</w:t>
      </w:r>
      <w:proofErr w:type="spellEnd"/>
      <w:r w:rsidRPr="00C90E9B">
        <w:rPr>
          <w:rFonts w:ascii="Times New Roman" w:eastAsia="Times New Roman" w:hAnsi="Times New Roman" w:cs="Times New Roman"/>
          <w:sz w:val="27"/>
          <w:szCs w:val="27"/>
        </w:rPr>
        <w:t xml:space="preserve"> й част е приета при допуснати съществени нарушения на </w:t>
      </w:r>
      <w:proofErr w:type="spellStart"/>
      <w:r w:rsidRPr="00C90E9B">
        <w:rPr>
          <w:rFonts w:ascii="Times New Roman" w:eastAsia="Times New Roman" w:hAnsi="Times New Roman" w:cs="Times New Roman"/>
          <w:sz w:val="27"/>
          <w:szCs w:val="27"/>
        </w:rPr>
        <w:t>административнопроизводствените</w:t>
      </w:r>
      <w:proofErr w:type="spellEnd"/>
      <w:r w:rsidRPr="00C90E9B">
        <w:rPr>
          <w:rFonts w:ascii="Times New Roman" w:eastAsia="Times New Roman" w:hAnsi="Times New Roman" w:cs="Times New Roman"/>
          <w:sz w:val="27"/>
          <w:szCs w:val="27"/>
        </w:rPr>
        <w:t xml:space="preserve"> правила и е в противоречие с материалния закон.</w:t>
      </w:r>
      <w:r w:rsidRPr="00C90E9B">
        <w:rPr>
          <w:rFonts w:ascii="Times New Roman" w:eastAsia="Times New Roman" w:hAnsi="Times New Roman" w:cs="Times New Roman"/>
          <w:sz w:val="27"/>
          <w:szCs w:val="27"/>
        </w:rPr>
        <w:br/>
        <w:t xml:space="preserve">Наредбата за придобиване, управление и разпореждане с общинска собственост на Общински съвет – Севлиево е приета на основание чл. 8, ал. 2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xml:space="preserve">. Предвид това с нея общинският съвет е следвало да регулира реда за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както и правомощията на кмета на общината, на кметовете на райони, на кметовете на кметства и на кметските наместници.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xml:space="preserve"> не дава дефиниция на понятието "режийни разноски", нито предвижда заплащане за производствата по разпореждане с недвижими имоти - общинско имущество.</w:t>
      </w:r>
      <w:r w:rsidRPr="00C90E9B">
        <w:rPr>
          <w:rFonts w:ascii="Times New Roman" w:eastAsia="Times New Roman" w:hAnsi="Times New Roman" w:cs="Times New Roman"/>
          <w:sz w:val="27"/>
          <w:szCs w:val="27"/>
        </w:rPr>
        <w:br/>
        <w:t xml:space="preserve">Разпореждането с общински недвижими имоти представлява сложен фактически състав, който включва както административно-правни, така и гражданско-правни елементи. Независимо дали административната част от производството по разпореждането ще включва само решение на общинския съвет и издаване на заповед от кмета или ще се провежда търг или конкурс, приложение намират общите правила на АПК. Принципът на достъпност, който е общ принцип на административния процес, прогласен в чл. 12 АПК, предвижда, че за административните производства по този кодекс, се събират такси и разноски, само ако това е предвидено в кодекса или в закон (чл. 12, ал. 3 АПК). По тези причини общинският съвет няма право да урежда заплащане на разноски по административните производства по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извън предвидените в закона местни такси, чийто смисъл и цел са именно да покрият пълните разходи на общината по предоставяне на конкретна услуга, съгласно чл. 8 и § 1, т. 15 от Допълнителните разпоредби (ДР) на ЗМДТ.</w:t>
      </w:r>
      <w:r w:rsidRPr="00C90E9B">
        <w:rPr>
          <w:rFonts w:ascii="Times New Roman" w:eastAsia="Times New Roman" w:hAnsi="Times New Roman" w:cs="Times New Roman"/>
          <w:sz w:val="27"/>
          <w:szCs w:val="27"/>
        </w:rPr>
        <w:br/>
        <w:t xml:space="preserve">Правното основание за заплащане на такса е по принцип извършването на определена услуга, за разлика от данъка. Наредбата, в която намира място </w:t>
      </w:r>
      <w:proofErr w:type="spellStart"/>
      <w:r w:rsidRPr="00C90E9B">
        <w:rPr>
          <w:rFonts w:ascii="Times New Roman" w:eastAsia="Times New Roman" w:hAnsi="Times New Roman" w:cs="Times New Roman"/>
          <w:sz w:val="27"/>
          <w:szCs w:val="27"/>
        </w:rPr>
        <w:t>протестираният</w:t>
      </w:r>
      <w:proofErr w:type="spellEnd"/>
      <w:r w:rsidRPr="00C90E9B">
        <w:rPr>
          <w:rFonts w:ascii="Times New Roman" w:eastAsia="Times New Roman" w:hAnsi="Times New Roman" w:cs="Times New Roman"/>
          <w:sz w:val="27"/>
          <w:szCs w:val="27"/>
        </w:rPr>
        <w:t xml:space="preserve"> текст, не дефинира режийните разноски. Те са споменати в § 1, т. 15 ДР на ЗМДТ като част от пълните разходи на общината по предоставяне на услугата по смисъла на чл. 8 ЗМДТ, наред с разходите за работни заплати и осигуровки на персонала; както и материални, консултантски разходи; разходи за управление и контрол; разходи по събиране на таксите и други, имащи отношение към формирането на размера на таксата, определени конкретно от общинския съвет. В икономическата </w:t>
      </w:r>
      <w:r w:rsidRPr="00C90E9B">
        <w:rPr>
          <w:rFonts w:ascii="Times New Roman" w:eastAsia="Times New Roman" w:hAnsi="Times New Roman" w:cs="Times New Roman"/>
          <w:sz w:val="27"/>
          <w:szCs w:val="27"/>
        </w:rPr>
        <w:lastRenderedPageBreak/>
        <w:t>теория се приема, че режийните разходи в административното управление са общи разходи, извън тези за издръжка на служителите. В тях, по силата на посоченото легално определение на "пълните разходи", не следва да се включват както разходите за работни заплати и осигуровки на персонала, така и тези за материалните разходи. При посочената уредба обаче следва, че режийните разноски са част от пълните разходи, които се покриват посредством съответната местна такса за услугата, която общината предоставя при разпореждане с имоти-общинска собственост. Следователно, с оспорения текст е въведен размер на местна такса.</w:t>
      </w:r>
      <w:r w:rsidRPr="00C90E9B">
        <w:rPr>
          <w:rFonts w:ascii="Times New Roman" w:eastAsia="Times New Roman" w:hAnsi="Times New Roman" w:cs="Times New Roman"/>
          <w:sz w:val="27"/>
          <w:szCs w:val="27"/>
        </w:rPr>
        <w:br/>
        <w:t xml:space="preserve">Определянето и администрирането на местните такси и цени на услуги, съгласно чл. 9 ЗМДТ, следва да се извърши с отделен подзаконов нормативен акт, приет на това основание. Затова систематичното място на </w:t>
      </w:r>
      <w:proofErr w:type="spellStart"/>
      <w:r w:rsidRPr="00C90E9B">
        <w:rPr>
          <w:rFonts w:ascii="Times New Roman" w:eastAsia="Times New Roman" w:hAnsi="Times New Roman" w:cs="Times New Roman"/>
          <w:sz w:val="27"/>
          <w:szCs w:val="27"/>
        </w:rPr>
        <w:t>протестирания</w:t>
      </w:r>
      <w:proofErr w:type="spellEnd"/>
      <w:r w:rsidRPr="00C90E9B">
        <w:rPr>
          <w:rFonts w:ascii="Times New Roman" w:eastAsia="Times New Roman" w:hAnsi="Times New Roman" w:cs="Times New Roman"/>
          <w:sz w:val="27"/>
          <w:szCs w:val="27"/>
        </w:rPr>
        <w:t xml:space="preserve"> текст не е в Наредбата по чл. 8, ал. 2 </w:t>
      </w:r>
      <w:proofErr w:type="spellStart"/>
      <w:r w:rsidRPr="00C90E9B">
        <w:rPr>
          <w:rFonts w:ascii="Times New Roman" w:eastAsia="Times New Roman" w:hAnsi="Times New Roman" w:cs="Times New Roman"/>
          <w:sz w:val="27"/>
          <w:szCs w:val="27"/>
        </w:rPr>
        <w:t>ЗОбС</w:t>
      </w:r>
      <w:proofErr w:type="spellEnd"/>
      <w:r w:rsidRPr="00C90E9B">
        <w:rPr>
          <w:rFonts w:ascii="Times New Roman" w:eastAsia="Times New Roman" w:hAnsi="Times New Roman" w:cs="Times New Roman"/>
          <w:sz w:val="27"/>
          <w:szCs w:val="27"/>
        </w:rPr>
        <w:t>, а в тази по чл. 9 ЗМДТ, защото съгласно чл. 12 ЗНА актът по прилагане на закон може да урежда само материята, за която е предвидено той да бъде издаден, а чл. 10 ЗНА предписва обществени отношения от една и съща област да се уреждат с един, а не с няколко нормативни актове от същата степен. Съгласно чл. 111 ЗМДТ по производства за настаняване под наем, продажби, замени или учредяване на вещни права върху общински имоти се заплаща такса, което е още един аргумент, че мястото на оспорения текст е в наредбата по чл. 9 ЗМДТ.</w:t>
      </w:r>
      <w:r w:rsidRPr="00C90E9B">
        <w:rPr>
          <w:rFonts w:ascii="Times New Roman" w:eastAsia="Times New Roman" w:hAnsi="Times New Roman" w:cs="Times New Roman"/>
          <w:sz w:val="27"/>
          <w:szCs w:val="27"/>
        </w:rPr>
        <w:br/>
        <w:t xml:space="preserve">След като общинският съвет не е посочил в Наредбата какви разходи се покриват с режийните разноски, следвало е това да се посочи поне в мотивите за приемане на наредбата, наред с пълна икономическа обосновка защо е необходимо събирането на такива разноски, и то именно в посочения размер. Икономическа обосновка е необходима винаги, когато по нормативен ред се въвеждат парични задължения към държавния или общинския бюджет. Именно въз основа на такава икономическа обосновка може да се направи извод дали съответното парично задължение е необходимо за изпълнение на целите на закона и пропорционално на така преследваните цели. Такава икономическа обосновка в настоящия случай липсва и в представеното предложение на кмета на Община Севлиево, което единствено може да се разглежда като мотиви към акта в представената преписка от административния орган. Ето защо изводите на </w:t>
      </w:r>
      <w:proofErr w:type="spellStart"/>
      <w:r w:rsidRPr="00C90E9B">
        <w:rPr>
          <w:rFonts w:ascii="Times New Roman" w:eastAsia="Times New Roman" w:hAnsi="Times New Roman" w:cs="Times New Roman"/>
          <w:sz w:val="27"/>
          <w:szCs w:val="27"/>
        </w:rPr>
        <w:t>първоинстанционния</w:t>
      </w:r>
      <w:proofErr w:type="spellEnd"/>
      <w:r w:rsidRPr="00C90E9B">
        <w:rPr>
          <w:rFonts w:ascii="Times New Roman" w:eastAsia="Times New Roman" w:hAnsi="Times New Roman" w:cs="Times New Roman"/>
          <w:sz w:val="27"/>
          <w:szCs w:val="27"/>
        </w:rPr>
        <w:t xml:space="preserve"> съд, че не е спазено изискването за мотивиране на подзаконовия нормативен акт съгласно изискванията на чл. 28, ал. 2 ЗНА са правилни. Липсват каквито и да било мотиви за приемане на оспорения текст и икономическа обосновка на необходимостта от налагане на предвидената финансова тежест на гражданите и организациите. Липсата на пълноценни мотиви по смисъла на посочената разпоредба има за последица невъзможност за съда, при осъществяване на проверката за законосъобразност, да определи какво включва определената такса за услугата и дали размерът, така както е фиксиран, отговаря на изискването за икономическа обоснованост, респективно за съответствие с целта на закона и пропорционалност. Дори само това основание, извън посочените по-горе нарушения на материалния закон, е достатъчно за отмяната на </w:t>
      </w:r>
      <w:proofErr w:type="spellStart"/>
      <w:r w:rsidRPr="00C90E9B">
        <w:rPr>
          <w:rFonts w:ascii="Times New Roman" w:eastAsia="Times New Roman" w:hAnsi="Times New Roman" w:cs="Times New Roman"/>
          <w:sz w:val="27"/>
          <w:szCs w:val="27"/>
        </w:rPr>
        <w:t>протестирания</w:t>
      </w:r>
      <w:proofErr w:type="spellEnd"/>
      <w:r w:rsidRPr="00C90E9B">
        <w:rPr>
          <w:rFonts w:ascii="Times New Roman" w:eastAsia="Times New Roman" w:hAnsi="Times New Roman" w:cs="Times New Roman"/>
          <w:sz w:val="27"/>
          <w:szCs w:val="27"/>
        </w:rPr>
        <w:t xml:space="preserve"> текст.</w:t>
      </w:r>
      <w:r w:rsidRPr="00C90E9B">
        <w:rPr>
          <w:rFonts w:ascii="Times New Roman" w:eastAsia="Times New Roman" w:hAnsi="Times New Roman" w:cs="Times New Roman"/>
          <w:sz w:val="27"/>
          <w:szCs w:val="27"/>
        </w:rPr>
        <w:br/>
      </w:r>
      <w:r w:rsidRPr="00C90E9B">
        <w:rPr>
          <w:rFonts w:ascii="Times New Roman" w:eastAsia="Times New Roman" w:hAnsi="Times New Roman" w:cs="Times New Roman"/>
          <w:sz w:val="27"/>
          <w:szCs w:val="27"/>
        </w:rPr>
        <w:lastRenderedPageBreak/>
        <w:t>По така изложените съображения, обжалваното решение като правилно, следва да се остави в сила.</w:t>
      </w:r>
      <w:r w:rsidRPr="00C90E9B">
        <w:rPr>
          <w:rFonts w:ascii="Times New Roman" w:eastAsia="Times New Roman" w:hAnsi="Times New Roman" w:cs="Times New Roman"/>
          <w:sz w:val="27"/>
          <w:szCs w:val="27"/>
        </w:rPr>
        <w:br/>
        <w:t xml:space="preserve">Ето защо и на основание чл. 221, ал. 2, </w:t>
      </w:r>
      <w:proofErr w:type="spellStart"/>
      <w:r w:rsidRPr="00C90E9B">
        <w:rPr>
          <w:rFonts w:ascii="Times New Roman" w:eastAsia="Times New Roman" w:hAnsi="Times New Roman" w:cs="Times New Roman"/>
          <w:sz w:val="27"/>
          <w:szCs w:val="27"/>
        </w:rPr>
        <w:t>предл</w:t>
      </w:r>
      <w:proofErr w:type="spellEnd"/>
      <w:r w:rsidRPr="00C90E9B">
        <w:rPr>
          <w:rFonts w:ascii="Times New Roman" w:eastAsia="Times New Roman" w:hAnsi="Times New Roman" w:cs="Times New Roman"/>
          <w:sz w:val="27"/>
          <w:szCs w:val="27"/>
        </w:rPr>
        <w:t>. първо, Върховният административен съд, състав на трето отделение</w:t>
      </w:r>
      <w:r w:rsidRPr="00C90E9B">
        <w:rPr>
          <w:rFonts w:ascii="Times New Roman" w:eastAsia="Times New Roman" w:hAnsi="Times New Roman" w:cs="Times New Roman"/>
          <w:sz w:val="27"/>
          <w:szCs w:val="27"/>
        </w:rPr>
        <w:br/>
      </w:r>
      <w:r w:rsidRPr="00C90E9B">
        <w:rPr>
          <w:rFonts w:ascii="Times New Roman" w:eastAsia="Times New Roman" w:hAnsi="Times New Roman" w:cs="Times New Roman"/>
          <w:sz w:val="27"/>
          <w:szCs w:val="27"/>
        </w:rPr>
        <w:br/>
        <w:t>РЕШИ:</w:t>
      </w:r>
      <w:r w:rsidRPr="00C90E9B">
        <w:rPr>
          <w:rFonts w:ascii="Times New Roman" w:eastAsia="Times New Roman" w:hAnsi="Times New Roman" w:cs="Times New Roman"/>
          <w:sz w:val="27"/>
          <w:szCs w:val="27"/>
        </w:rPr>
        <w:br/>
      </w:r>
      <w:r w:rsidRPr="00C90E9B">
        <w:rPr>
          <w:rFonts w:ascii="Times New Roman" w:eastAsia="Times New Roman" w:hAnsi="Times New Roman" w:cs="Times New Roman"/>
          <w:sz w:val="27"/>
          <w:szCs w:val="27"/>
        </w:rPr>
        <w:br/>
        <w:t xml:space="preserve">ОСТАВЯ В СИЛА Решение № 148 от 09.11.2017 г., постановено по </w:t>
      </w:r>
      <w:proofErr w:type="spellStart"/>
      <w:r w:rsidRPr="00C90E9B">
        <w:rPr>
          <w:rFonts w:ascii="Times New Roman" w:eastAsia="Times New Roman" w:hAnsi="Times New Roman" w:cs="Times New Roman"/>
          <w:sz w:val="27"/>
          <w:szCs w:val="27"/>
        </w:rPr>
        <w:t>адм</w:t>
      </w:r>
      <w:proofErr w:type="spellEnd"/>
      <w:r w:rsidRPr="00C90E9B">
        <w:rPr>
          <w:rFonts w:ascii="Times New Roman" w:eastAsia="Times New Roman" w:hAnsi="Times New Roman" w:cs="Times New Roman"/>
          <w:sz w:val="27"/>
          <w:szCs w:val="27"/>
        </w:rPr>
        <w:t xml:space="preserve">. д. № 234 по описа на Административен съд – Габрово за 2017 г. </w:t>
      </w:r>
      <w:r w:rsidRPr="00C90E9B">
        <w:rPr>
          <w:rFonts w:ascii="Times New Roman" w:eastAsia="Times New Roman" w:hAnsi="Times New Roman" w:cs="Times New Roman"/>
          <w:sz w:val="27"/>
          <w:szCs w:val="27"/>
        </w:rPr>
        <w:br/>
        <w:t>Решението не подлежи на обжалване.</w:t>
      </w:r>
    </w:p>
    <w:sectPr w:rsidR="00C90E9B" w:rsidRPr="00C90E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C90E9B"/>
    <w:rsid w:val="00C90E9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E9B"/>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C90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015884">
      <w:bodyDiv w:val="1"/>
      <w:marLeft w:val="0"/>
      <w:marRight w:val="0"/>
      <w:marTop w:val="0"/>
      <w:marBottom w:val="0"/>
      <w:divBdr>
        <w:top w:val="none" w:sz="0" w:space="0" w:color="auto"/>
        <w:left w:val="none" w:sz="0" w:space="0" w:color="auto"/>
        <w:bottom w:val="none" w:sz="0" w:space="0" w:color="auto"/>
        <w:right w:val="none" w:sz="0" w:space="0" w:color="auto"/>
      </w:divBdr>
      <w:divsChild>
        <w:div w:id="1338536463">
          <w:marLeft w:val="0"/>
          <w:marRight w:val="0"/>
          <w:marTop w:val="0"/>
          <w:marBottom w:val="0"/>
          <w:divBdr>
            <w:top w:val="none" w:sz="0" w:space="0" w:color="auto"/>
            <w:left w:val="none" w:sz="0" w:space="0" w:color="auto"/>
            <w:bottom w:val="none" w:sz="0" w:space="0" w:color="auto"/>
            <w:right w:val="none" w:sz="0" w:space="0" w:color="auto"/>
          </w:divBdr>
          <w:divsChild>
            <w:div w:id="1437944989">
              <w:marLeft w:val="0"/>
              <w:marRight w:val="0"/>
              <w:marTop w:val="0"/>
              <w:marBottom w:val="0"/>
              <w:divBdr>
                <w:top w:val="none" w:sz="0" w:space="0" w:color="auto"/>
                <w:left w:val="none" w:sz="0" w:space="0" w:color="auto"/>
                <w:bottom w:val="none" w:sz="0" w:space="0" w:color="auto"/>
                <w:right w:val="none" w:sz="0" w:space="0" w:color="auto"/>
              </w:divBdr>
              <w:divsChild>
                <w:div w:id="1527137110">
                  <w:marLeft w:val="0"/>
                  <w:marRight w:val="0"/>
                  <w:marTop w:val="0"/>
                  <w:marBottom w:val="0"/>
                  <w:divBdr>
                    <w:top w:val="none" w:sz="0" w:space="0" w:color="auto"/>
                    <w:left w:val="none" w:sz="0" w:space="0" w:color="auto"/>
                    <w:bottom w:val="none" w:sz="0" w:space="0" w:color="auto"/>
                    <w:right w:val="none" w:sz="0" w:space="0" w:color="auto"/>
                  </w:divBdr>
                  <w:divsChild>
                    <w:div w:id="992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32424">
          <w:marLeft w:val="0"/>
          <w:marRight w:val="0"/>
          <w:marTop w:val="0"/>
          <w:marBottom w:val="0"/>
          <w:divBdr>
            <w:top w:val="none" w:sz="0" w:space="0" w:color="auto"/>
            <w:left w:val="none" w:sz="0" w:space="0" w:color="auto"/>
            <w:bottom w:val="none" w:sz="0" w:space="0" w:color="auto"/>
            <w:right w:val="none" w:sz="0" w:space="0" w:color="auto"/>
          </w:divBdr>
          <w:divsChild>
            <w:div w:id="1561789508">
              <w:marLeft w:val="0"/>
              <w:marRight w:val="0"/>
              <w:marTop w:val="0"/>
              <w:marBottom w:val="0"/>
              <w:divBdr>
                <w:top w:val="none" w:sz="0" w:space="0" w:color="auto"/>
                <w:left w:val="none" w:sz="0" w:space="0" w:color="auto"/>
                <w:bottom w:val="none" w:sz="0" w:space="0" w:color="auto"/>
                <w:right w:val="none" w:sz="0" w:space="0" w:color="auto"/>
              </w:divBdr>
              <w:divsChild>
                <w:div w:id="1569874532">
                  <w:marLeft w:val="0"/>
                  <w:marRight w:val="0"/>
                  <w:marTop w:val="0"/>
                  <w:marBottom w:val="0"/>
                  <w:divBdr>
                    <w:top w:val="none" w:sz="0" w:space="0" w:color="auto"/>
                    <w:left w:val="none" w:sz="0" w:space="0" w:color="auto"/>
                    <w:bottom w:val="none" w:sz="0" w:space="0" w:color="auto"/>
                    <w:right w:val="none" w:sz="0" w:space="0" w:color="auto"/>
                  </w:divBdr>
                </w:div>
                <w:div w:id="1058094164">
                  <w:marLeft w:val="0"/>
                  <w:marRight w:val="0"/>
                  <w:marTop w:val="0"/>
                  <w:marBottom w:val="0"/>
                  <w:divBdr>
                    <w:top w:val="none" w:sz="0" w:space="0" w:color="auto"/>
                    <w:left w:val="none" w:sz="0" w:space="0" w:color="auto"/>
                    <w:bottom w:val="none" w:sz="0" w:space="0" w:color="auto"/>
                    <w:right w:val="none" w:sz="0" w:space="0" w:color="auto"/>
                  </w:divBdr>
                </w:div>
                <w:div w:id="21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sac.government.bg/court22.nsf/d038edcf49190344c2256b7600367606/a51706045217c9c0c22581fb003552da?OpenDocument" TargetMode="External"/><Relationship Id="rId4" Type="http://schemas.openxmlformats.org/officeDocument/2006/relationships/image" Target="media/image1.gi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Dimova</dc:creator>
  <cp:keywords/>
  <dc:description/>
  <cp:lastModifiedBy>Rumiana Dimova</cp:lastModifiedBy>
  <cp:revision>2</cp:revision>
  <dcterms:created xsi:type="dcterms:W3CDTF">2019-05-23T10:44:00Z</dcterms:created>
  <dcterms:modified xsi:type="dcterms:W3CDTF">2019-05-23T10:45:00Z</dcterms:modified>
</cp:coreProperties>
</file>